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FA25" w14:textId="5D8E2C8A" w:rsidR="00E31935" w:rsidRPr="00EC3167" w:rsidRDefault="00E31935" w:rsidP="00E31935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C3167">
        <w:rPr>
          <w:rFonts w:ascii="Times New Roman" w:hAnsi="Times New Roman" w:cs="Times New Roman"/>
          <w:b/>
          <w:lang w:val="en-GB"/>
        </w:rPr>
        <w:t>PART I</w:t>
      </w:r>
    </w:p>
    <w:p w14:paraId="0B9AC1D6" w14:textId="77777777" w:rsidR="00972BBA" w:rsidRPr="00EC3167" w:rsidRDefault="00E31935" w:rsidP="00E31935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C3167">
        <w:rPr>
          <w:rFonts w:ascii="Times New Roman" w:hAnsi="Times New Roman" w:cs="Times New Roman"/>
          <w:b/>
          <w:lang w:val="en-GB"/>
        </w:rPr>
        <w:t xml:space="preserve">WHAT DO WE KNOW ABOUT THE COMPETENCY EXAM </w:t>
      </w:r>
    </w:p>
    <w:p w14:paraId="20D2F054" w14:textId="2D64B5AF" w:rsidR="006E7D64" w:rsidRPr="00EC3167" w:rsidRDefault="00E31935" w:rsidP="00E31935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EC3167">
        <w:rPr>
          <w:rFonts w:ascii="Times New Roman" w:hAnsi="Times New Roman" w:cs="Times New Roman"/>
          <w:b/>
          <w:lang w:val="en-GB"/>
        </w:rPr>
        <w:t>FROM THE STUDY REGULATIONS AT TUL?</w:t>
      </w:r>
    </w:p>
    <w:p w14:paraId="73116ACA" w14:textId="5F9E9921" w:rsidR="005B7A81" w:rsidRPr="00EC3167" w:rsidRDefault="005B7A81" w:rsidP="008A661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lang w:val="en-GB"/>
        </w:rPr>
      </w:pPr>
    </w:p>
    <w:p w14:paraId="68DB58AF" w14:textId="2CE6AE84" w:rsidR="00972BBA" w:rsidRPr="00EC3167" w:rsidRDefault="00972BBA" w:rsidP="00972BB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EC3167">
        <w:rPr>
          <w:rFonts w:ascii="Times New Roman" w:hAnsi="Times New Roman" w:cs="Times New Roman"/>
          <w:b/>
          <w:bCs/>
          <w:iCs/>
        </w:rPr>
        <w:t>Chapter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4 § 14 </w:t>
      </w:r>
      <w:proofErr w:type="spellStart"/>
      <w:r w:rsidRPr="00EC3167">
        <w:rPr>
          <w:rFonts w:ascii="Times New Roman" w:hAnsi="Times New Roman" w:cs="Times New Roman"/>
          <w:b/>
          <w:bCs/>
          <w:iCs/>
        </w:rPr>
        <w:t>section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6</w:t>
      </w:r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is</w:t>
      </w:r>
      <w:proofErr w:type="spellEnd"/>
      <w:r w:rsidRPr="00EC3167">
        <w:rPr>
          <w:rFonts w:ascii="Times New Roman" w:hAnsi="Times New Roman" w:cs="Times New Roman"/>
          <w:iCs/>
        </w:rPr>
        <w:t xml:space="preserve"> a </w:t>
      </w:r>
      <w:proofErr w:type="spellStart"/>
      <w:r w:rsidRPr="00EC3167">
        <w:rPr>
          <w:rFonts w:ascii="Times New Roman" w:hAnsi="Times New Roman" w:cs="Times New Roman"/>
          <w:iCs/>
        </w:rPr>
        <w:t>special</w:t>
      </w:r>
      <w:proofErr w:type="spellEnd"/>
      <w:r w:rsidRPr="00EC3167">
        <w:rPr>
          <w:rFonts w:ascii="Times New Roman" w:hAnsi="Times New Roman" w:cs="Times New Roman"/>
          <w:iCs/>
        </w:rPr>
        <w:t xml:space="preserve"> form of </w:t>
      </w:r>
      <w:proofErr w:type="spellStart"/>
      <w:r w:rsidRPr="00EC3167">
        <w:rPr>
          <w:rFonts w:ascii="Times New Roman" w:hAnsi="Times New Roman" w:cs="Times New Roman"/>
          <w:iCs/>
        </w:rPr>
        <w:t>confirming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achievement</w:t>
      </w:r>
      <w:proofErr w:type="spellEnd"/>
      <w:r w:rsidRPr="00EC3167">
        <w:rPr>
          <w:rFonts w:ascii="Times New Roman" w:hAnsi="Times New Roman" w:cs="Times New Roman"/>
          <w:iCs/>
        </w:rPr>
        <w:t xml:space="preserve"> of learning </w:t>
      </w:r>
      <w:proofErr w:type="spellStart"/>
      <w:r w:rsidRPr="00EC3167">
        <w:rPr>
          <w:rFonts w:ascii="Times New Roman" w:hAnsi="Times New Roman" w:cs="Times New Roman"/>
          <w:iCs/>
        </w:rPr>
        <w:t>outcomes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related</w:t>
      </w:r>
      <w:proofErr w:type="spellEnd"/>
      <w:r w:rsidRPr="00EC3167">
        <w:rPr>
          <w:rFonts w:ascii="Times New Roman" w:hAnsi="Times New Roman" w:cs="Times New Roman"/>
          <w:iCs/>
        </w:rPr>
        <w:t xml:space="preserve"> to the </w:t>
      </w:r>
      <w:proofErr w:type="spellStart"/>
      <w:r w:rsidRPr="00EC3167">
        <w:rPr>
          <w:rFonts w:ascii="Times New Roman" w:hAnsi="Times New Roman" w:cs="Times New Roman"/>
          <w:iCs/>
        </w:rPr>
        <w:t>aggregated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study</w:t>
      </w:r>
      <w:proofErr w:type="spellEnd"/>
      <w:r w:rsidRPr="00EC3167">
        <w:rPr>
          <w:rFonts w:ascii="Times New Roman" w:hAnsi="Times New Roman" w:cs="Times New Roman"/>
          <w:iCs/>
        </w:rPr>
        <w:t xml:space="preserve"> field learning </w:t>
      </w:r>
      <w:proofErr w:type="spellStart"/>
      <w:r w:rsidRPr="00EC3167">
        <w:rPr>
          <w:rFonts w:ascii="Times New Roman" w:hAnsi="Times New Roman" w:cs="Times New Roman"/>
          <w:iCs/>
        </w:rPr>
        <w:t>outcomes</w:t>
      </w:r>
      <w:proofErr w:type="spellEnd"/>
      <w:r w:rsidRPr="00EC3167">
        <w:rPr>
          <w:rFonts w:ascii="Times New Roman" w:hAnsi="Times New Roman" w:cs="Times New Roman"/>
          <w:iCs/>
        </w:rPr>
        <w:t xml:space="preserve"> of the </w:t>
      </w:r>
      <w:proofErr w:type="spellStart"/>
      <w:r w:rsidRPr="00EC3167">
        <w:rPr>
          <w:rFonts w:ascii="Times New Roman" w:hAnsi="Times New Roman" w:cs="Times New Roman"/>
          <w:iCs/>
        </w:rPr>
        <w:t>study</w:t>
      </w:r>
      <w:proofErr w:type="spellEnd"/>
      <w:r w:rsidRPr="00EC3167">
        <w:rPr>
          <w:rFonts w:ascii="Times New Roman" w:hAnsi="Times New Roman" w:cs="Times New Roman"/>
          <w:iCs/>
        </w:rPr>
        <w:t xml:space="preserve"> program.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shall</w:t>
      </w:r>
      <w:proofErr w:type="spellEnd"/>
      <w:r w:rsidRPr="00EC3167">
        <w:rPr>
          <w:rFonts w:ascii="Times New Roman" w:hAnsi="Times New Roman" w:cs="Times New Roman"/>
          <w:iCs/>
        </w:rPr>
        <w:t xml:space="preserve"> be </w:t>
      </w:r>
      <w:proofErr w:type="spellStart"/>
      <w:r w:rsidRPr="00EC3167">
        <w:rPr>
          <w:rFonts w:ascii="Times New Roman" w:hAnsi="Times New Roman" w:cs="Times New Roman"/>
          <w:iCs/>
        </w:rPr>
        <w:t>conducted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verbally</w:t>
      </w:r>
      <w:proofErr w:type="spellEnd"/>
      <w:r w:rsidRPr="00EC3167">
        <w:rPr>
          <w:rFonts w:ascii="Times New Roman" w:hAnsi="Times New Roman" w:cs="Times New Roman"/>
          <w:iCs/>
        </w:rPr>
        <w:t xml:space="preserve"> and </w:t>
      </w:r>
      <w:proofErr w:type="spellStart"/>
      <w:r w:rsidRPr="00EC3167">
        <w:rPr>
          <w:rFonts w:ascii="Times New Roman" w:hAnsi="Times New Roman" w:cs="Times New Roman"/>
          <w:iCs/>
        </w:rPr>
        <w:t>may</w:t>
      </w:r>
      <w:proofErr w:type="spellEnd"/>
      <w:r w:rsidRPr="00EC3167">
        <w:rPr>
          <w:rFonts w:ascii="Times New Roman" w:hAnsi="Times New Roman" w:cs="Times New Roman"/>
          <w:iCs/>
        </w:rPr>
        <w:t xml:space="preserve"> be </w:t>
      </w:r>
      <w:proofErr w:type="spellStart"/>
      <w:r w:rsidRPr="00EC3167">
        <w:rPr>
          <w:rFonts w:ascii="Times New Roman" w:hAnsi="Times New Roman" w:cs="Times New Roman"/>
          <w:iCs/>
        </w:rPr>
        <w:t>supplemented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a </w:t>
      </w:r>
      <w:proofErr w:type="spellStart"/>
      <w:r w:rsidRPr="00EC3167">
        <w:rPr>
          <w:rFonts w:ascii="Times New Roman" w:hAnsi="Times New Roman" w:cs="Times New Roman"/>
          <w:iCs/>
        </w:rPr>
        <w:t>written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. The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is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conducted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a </w:t>
      </w:r>
      <w:proofErr w:type="spellStart"/>
      <w:r w:rsidRPr="00EC3167">
        <w:rPr>
          <w:rFonts w:ascii="Times New Roman" w:hAnsi="Times New Roman" w:cs="Times New Roman"/>
          <w:iCs/>
        </w:rPr>
        <w:t>committee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appointed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the Vice-Dean. The </w:t>
      </w:r>
      <w:proofErr w:type="spellStart"/>
      <w:r w:rsidRPr="00EC3167">
        <w:rPr>
          <w:rFonts w:ascii="Times New Roman" w:hAnsi="Times New Roman" w:cs="Times New Roman"/>
          <w:iCs/>
        </w:rPr>
        <w:t>result</w:t>
      </w:r>
      <w:proofErr w:type="spellEnd"/>
      <w:r w:rsidRPr="00EC3167">
        <w:rPr>
          <w:rFonts w:ascii="Times New Roman" w:hAnsi="Times New Roman" w:cs="Times New Roman"/>
          <w:iCs/>
        </w:rPr>
        <w:t xml:space="preserve"> of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becomes</w:t>
      </w:r>
      <w:proofErr w:type="spellEnd"/>
      <w:r w:rsidRPr="00EC3167">
        <w:rPr>
          <w:rFonts w:ascii="Times New Roman" w:hAnsi="Times New Roman" w:cs="Times New Roman"/>
          <w:iCs/>
        </w:rPr>
        <w:t xml:space="preserve"> a part of the </w:t>
      </w:r>
      <w:proofErr w:type="spellStart"/>
      <w:r w:rsidRPr="00EC3167">
        <w:rPr>
          <w:rFonts w:ascii="Times New Roman" w:hAnsi="Times New Roman" w:cs="Times New Roman"/>
          <w:iCs/>
        </w:rPr>
        <w:t>course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assessment</w:t>
      </w:r>
      <w:proofErr w:type="spellEnd"/>
      <w:r w:rsidRPr="00EC3167">
        <w:rPr>
          <w:rFonts w:ascii="Times New Roman" w:hAnsi="Times New Roman" w:cs="Times New Roman"/>
          <w:iCs/>
        </w:rPr>
        <w:t xml:space="preserve">, </w:t>
      </w:r>
      <w:proofErr w:type="spellStart"/>
      <w:r w:rsidRPr="00EC3167">
        <w:rPr>
          <w:rFonts w:ascii="Times New Roman" w:hAnsi="Times New Roman" w:cs="Times New Roman"/>
          <w:iCs/>
        </w:rPr>
        <w:t>pursuant</w:t>
      </w:r>
      <w:proofErr w:type="spellEnd"/>
      <w:r w:rsidRPr="00EC3167">
        <w:rPr>
          <w:rFonts w:ascii="Times New Roman" w:hAnsi="Times New Roman" w:cs="Times New Roman"/>
          <w:iCs/>
        </w:rPr>
        <w:t xml:space="preserve"> to §</w:t>
      </w:r>
      <w:r w:rsidR="00EC3167">
        <w:rPr>
          <w:rFonts w:ascii="Times New Roman" w:hAnsi="Times New Roman" w:cs="Times New Roman"/>
          <w:iCs/>
        </w:rPr>
        <w:t xml:space="preserve"> </w:t>
      </w:r>
      <w:r w:rsidRPr="00EC3167">
        <w:rPr>
          <w:rFonts w:ascii="Times New Roman" w:hAnsi="Times New Roman" w:cs="Times New Roman"/>
          <w:iCs/>
        </w:rPr>
        <w:t xml:space="preserve">41(11) of the </w:t>
      </w:r>
      <w:proofErr w:type="spellStart"/>
      <w:r w:rsidRPr="00EC3167">
        <w:rPr>
          <w:rFonts w:ascii="Times New Roman" w:hAnsi="Times New Roman" w:cs="Times New Roman"/>
          <w:iCs/>
        </w:rPr>
        <w:t>Study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Regulations</w:t>
      </w:r>
      <w:proofErr w:type="spellEnd"/>
      <w:r w:rsidRPr="00EC3167">
        <w:rPr>
          <w:rFonts w:ascii="Times New Roman" w:hAnsi="Times New Roman" w:cs="Times New Roman"/>
          <w:iCs/>
        </w:rPr>
        <w:t>.</w:t>
      </w:r>
    </w:p>
    <w:p w14:paraId="41E60DF6" w14:textId="77777777" w:rsidR="00972BBA" w:rsidRPr="00EC3167" w:rsidRDefault="00972BBA" w:rsidP="00972B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EC3167">
        <w:rPr>
          <w:rFonts w:ascii="Times New Roman" w:hAnsi="Times New Roman" w:cs="Times New Roman"/>
          <w:b/>
          <w:bCs/>
          <w:iCs/>
        </w:rPr>
        <w:t>Chapter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4 § 16 </w:t>
      </w:r>
      <w:proofErr w:type="spellStart"/>
      <w:r w:rsidRPr="00EC3167">
        <w:rPr>
          <w:rFonts w:ascii="Times New Roman" w:hAnsi="Times New Roman" w:cs="Times New Roman"/>
          <w:b/>
          <w:bCs/>
          <w:iCs/>
        </w:rPr>
        <w:t>section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3</w:t>
      </w:r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is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organized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during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last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semester</w:t>
      </w:r>
      <w:proofErr w:type="spellEnd"/>
      <w:r w:rsidRPr="00EC3167">
        <w:rPr>
          <w:rFonts w:ascii="Times New Roman" w:hAnsi="Times New Roman" w:cs="Times New Roman"/>
          <w:iCs/>
        </w:rPr>
        <w:t xml:space="preserve"> of the </w:t>
      </w:r>
      <w:proofErr w:type="spellStart"/>
      <w:r w:rsidRPr="00EC3167">
        <w:rPr>
          <w:rFonts w:ascii="Times New Roman" w:hAnsi="Times New Roman" w:cs="Times New Roman"/>
          <w:iCs/>
        </w:rPr>
        <w:t>studies</w:t>
      </w:r>
      <w:proofErr w:type="spellEnd"/>
      <w:r w:rsidRPr="00EC3167">
        <w:rPr>
          <w:rFonts w:ascii="Times New Roman" w:hAnsi="Times New Roman" w:cs="Times New Roman"/>
          <w:iCs/>
        </w:rPr>
        <w:t xml:space="preserve">. The student </w:t>
      </w:r>
      <w:proofErr w:type="spellStart"/>
      <w:r w:rsidRPr="00EC3167">
        <w:rPr>
          <w:rFonts w:ascii="Times New Roman" w:hAnsi="Times New Roman" w:cs="Times New Roman"/>
          <w:iCs/>
        </w:rPr>
        <w:t>has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right</w:t>
      </w:r>
      <w:proofErr w:type="spellEnd"/>
      <w:r w:rsidRPr="00EC3167">
        <w:rPr>
          <w:rFonts w:ascii="Times New Roman" w:hAnsi="Times New Roman" w:cs="Times New Roman"/>
          <w:iCs/>
        </w:rPr>
        <w:t xml:space="preserve"> to </w:t>
      </w:r>
      <w:proofErr w:type="spellStart"/>
      <w:r w:rsidRPr="00EC3167">
        <w:rPr>
          <w:rFonts w:ascii="Times New Roman" w:hAnsi="Times New Roman" w:cs="Times New Roman"/>
          <w:iCs/>
        </w:rPr>
        <w:t>take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at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least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twice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during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this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semester</w:t>
      </w:r>
      <w:proofErr w:type="spellEnd"/>
      <w:r w:rsidRPr="00EC3167">
        <w:rPr>
          <w:rFonts w:ascii="Times New Roman" w:hAnsi="Times New Roman" w:cs="Times New Roman"/>
          <w:iCs/>
        </w:rPr>
        <w:t>.</w:t>
      </w:r>
    </w:p>
    <w:p w14:paraId="31B26EC9" w14:textId="77777777" w:rsidR="00972BBA" w:rsidRPr="00EC3167" w:rsidRDefault="00972BBA" w:rsidP="00972BB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EC3167">
        <w:rPr>
          <w:rFonts w:ascii="Times New Roman" w:hAnsi="Times New Roman" w:cs="Times New Roman"/>
          <w:b/>
          <w:bCs/>
          <w:iCs/>
        </w:rPr>
        <w:t>Chapter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4 § 16 </w:t>
      </w:r>
      <w:proofErr w:type="spellStart"/>
      <w:r w:rsidRPr="00EC3167">
        <w:rPr>
          <w:rFonts w:ascii="Times New Roman" w:hAnsi="Times New Roman" w:cs="Times New Roman"/>
          <w:b/>
          <w:bCs/>
          <w:iCs/>
        </w:rPr>
        <w:t>section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4</w:t>
      </w:r>
      <w:r w:rsidRPr="00EC3167">
        <w:rPr>
          <w:rFonts w:ascii="Times New Roman" w:hAnsi="Times New Roman" w:cs="Times New Roman"/>
          <w:iCs/>
        </w:rPr>
        <w:t xml:space="preserve"> (…) The </w:t>
      </w:r>
      <w:proofErr w:type="spellStart"/>
      <w:r w:rsidRPr="00EC3167">
        <w:rPr>
          <w:rFonts w:ascii="Times New Roman" w:hAnsi="Times New Roman" w:cs="Times New Roman"/>
          <w:iCs/>
        </w:rPr>
        <w:t>schedule</w:t>
      </w:r>
      <w:proofErr w:type="spellEnd"/>
      <w:r w:rsidRPr="00EC3167">
        <w:rPr>
          <w:rFonts w:ascii="Times New Roman" w:hAnsi="Times New Roman" w:cs="Times New Roman"/>
          <w:iCs/>
        </w:rPr>
        <w:t xml:space="preserve"> for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must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include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at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least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three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dates</w:t>
      </w:r>
      <w:proofErr w:type="spellEnd"/>
      <w:r w:rsidRPr="00EC3167">
        <w:rPr>
          <w:rFonts w:ascii="Times New Roman" w:hAnsi="Times New Roman" w:cs="Times New Roman"/>
          <w:iCs/>
        </w:rPr>
        <w:t xml:space="preserve"> for the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in a </w:t>
      </w:r>
      <w:proofErr w:type="spellStart"/>
      <w:r w:rsidRPr="00EC3167">
        <w:rPr>
          <w:rFonts w:ascii="Times New Roman" w:hAnsi="Times New Roman" w:cs="Times New Roman"/>
          <w:iCs/>
        </w:rPr>
        <w:t>semester</w:t>
      </w:r>
      <w:proofErr w:type="spellEnd"/>
      <w:r w:rsidRPr="00EC3167">
        <w:rPr>
          <w:rFonts w:ascii="Times New Roman" w:hAnsi="Times New Roman" w:cs="Times New Roman"/>
          <w:iCs/>
        </w:rPr>
        <w:t xml:space="preserve"> and </w:t>
      </w:r>
      <w:proofErr w:type="spellStart"/>
      <w:r w:rsidRPr="00EC3167">
        <w:rPr>
          <w:rFonts w:ascii="Times New Roman" w:hAnsi="Times New Roman" w:cs="Times New Roman"/>
          <w:iCs/>
        </w:rPr>
        <w:t>is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publised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the Vice-Dean </w:t>
      </w:r>
      <w:proofErr w:type="spellStart"/>
      <w:r w:rsidRPr="00EC3167">
        <w:rPr>
          <w:rFonts w:ascii="Times New Roman" w:hAnsi="Times New Roman" w:cs="Times New Roman"/>
          <w:iCs/>
        </w:rPr>
        <w:t>before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beginning</w:t>
      </w:r>
      <w:proofErr w:type="spellEnd"/>
      <w:r w:rsidRPr="00EC3167">
        <w:rPr>
          <w:rFonts w:ascii="Times New Roman" w:hAnsi="Times New Roman" w:cs="Times New Roman"/>
          <w:iCs/>
        </w:rPr>
        <w:t xml:space="preserve"> of the </w:t>
      </w:r>
      <w:proofErr w:type="spellStart"/>
      <w:r w:rsidRPr="00EC3167">
        <w:rPr>
          <w:rFonts w:ascii="Times New Roman" w:hAnsi="Times New Roman" w:cs="Times New Roman"/>
          <w:iCs/>
        </w:rPr>
        <w:t>semester</w:t>
      </w:r>
      <w:proofErr w:type="spellEnd"/>
      <w:r w:rsidRPr="00EC3167">
        <w:rPr>
          <w:rFonts w:ascii="Times New Roman" w:hAnsi="Times New Roman" w:cs="Times New Roman"/>
          <w:iCs/>
        </w:rPr>
        <w:t xml:space="preserve">. The student </w:t>
      </w:r>
      <w:proofErr w:type="spellStart"/>
      <w:r w:rsidRPr="00EC3167">
        <w:rPr>
          <w:rFonts w:ascii="Times New Roman" w:hAnsi="Times New Roman" w:cs="Times New Roman"/>
          <w:iCs/>
        </w:rPr>
        <w:t>has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right</w:t>
      </w:r>
      <w:proofErr w:type="spellEnd"/>
      <w:r w:rsidRPr="00EC3167">
        <w:rPr>
          <w:rFonts w:ascii="Times New Roman" w:hAnsi="Times New Roman" w:cs="Times New Roman"/>
          <w:iCs/>
        </w:rPr>
        <w:t xml:space="preserve"> to </w:t>
      </w:r>
      <w:proofErr w:type="spellStart"/>
      <w:r w:rsidRPr="00EC3167">
        <w:rPr>
          <w:rFonts w:ascii="Times New Roman" w:hAnsi="Times New Roman" w:cs="Times New Roman"/>
          <w:iCs/>
        </w:rPr>
        <w:t>select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dates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within</w:t>
      </w:r>
      <w:proofErr w:type="spellEnd"/>
      <w:r w:rsidRPr="00EC3167">
        <w:rPr>
          <w:rFonts w:ascii="Times New Roman" w:hAnsi="Times New Roman" w:cs="Times New Roman"/>
          <w:iCs/>
        </w:rPr>
        <w:t xml:space="preserve"> the </w:t>
      </w:r>
      <w:proofErr w:type="spellStart"/>
      <w:r w:rsidRPr="00EC3167">
        <w:rPr>
          <w:rFonts w:ascii="Times New Roman" w:hAnsi="Times New Roman" w:cs="Times New Roman"/>
          <w:iCs/>
        </w:rPr>
        <w:t>technical</w:t>
      </w:r>
      <w:proofErr w:type="spellEnd"/>
      <w:r w:rsidRPr="00EC3167">
        <w:rPr>
          <w:rFonts w:ascii="Times New Roman" w:hAnsi="Times New Roman" w:cs="Times New Roman"/>
          <w:iCs/>
        </w:rPr>
        <w:t xml:space="preserve"> and </w:t>
      </w:r>
      <w:proofErr w:type="spellStart"/>
      <w:r w:rsidRPr="00EC3167">
        <w:rPr>
          <w:rFonts w:ascii="Times New Roman" w:hAnsi="Times New Roman" w:cs="Times New Roman"/>
          <w:iCs/>
        </w:rPr>
        <w:t>organizational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capabilities</w:t>
      </w:r>
      <w:proofErr w:type="spellEnd"/>
      <w:r w:rsidRPr="00EC3167">
        <w:rPr>
          <w:rFonts w:ascii="Times New Roman" w:hAnsi="Times New Roman" w:cs="Times New Roman"/>
          <w:iCs/>
        </w:rPr>
        <w:t xml:space="preserve"> of the University, in the </w:t>
      </w:r>
      <w:proofErr w:type="spellStart"/>
      <w:r w:rsidRPr="00EC3167">
        <w:rPr>
          <w:rFonts w:ascii="Times New Roman" w:hAnsi="Times New Roman" w:cs="Times New Roman"/>
          <w:iCs/>
        </w:rPr>
        <w:t>mode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specified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the </w:t>
      </w:r>
      <w:proofErr w:type="spellStart"/>
      <w:r w:rsidRPr="00EC3167">
        <w:rPr>
          <w:rFonts w:ascii="Times New Roman" w:hAnsi="Times New Roman" w:cs="Times New Roman"/>
          <w:iCs/>
        </w:rPr>
        <w:t>course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instructor</w:t>
      </w:r>
      <w:proofErr w:type="spellEnd"/>
      <w:r w:rsidRPr="00EC3167">
        <w:rPr>
          <w:rFonts w:ascii="Times New Roman" w:hAnsi="Times New Roman" w:cs="Times New Roman"/>
          <w:iCs/>
        </w:rPr>
        <w:t xml:space="preserve">, and in the </w:t>
      </w:r>
      <w:proofErr w:type="spellStart"/>
      <w:r w:rsidRPr="00EC3167">
        <w:rPr>
          <w:rFonts w:ascii="Times New Roman" w:hAnsi="Times New Roman" w:cs="Times New Roman"/>
          <w:iCs/>
        </w:rPr>
        <w:t>case</w:t>
      </w:r>
      <w:proofErr w:type="spellEnd"/>
      <w:r w:rsidRPr="00EC3167">
        <w:rPr>
          <w:rFonts w:ascii="Times New Roman" w:hAnsi="Times New Roman" w:cs="Times New Roman"/>
          <w:iCs/>
        </w:rPr>
        <w:t xml:space="preserve"> of </w:t>
      </w:r>
      <w:proofErr w:type="spellStart"/>
      <w:r w:rsidRPr="00EC3167">
        <w:rPr>
          <w:rFonts w:ascii="Times New Roman" w:hAnsi="Times New Roman" w:cs="Times New Roman"/>
          <w:iCs/>
        </w:rPr>
        <w:t>competence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examinations</w:t>
      </w:r>
      <w:proofErr w:type="spellEnd"/>
      <w:r w:rsidRPr="00EC3167">
        <w:rPr>
          <w:rFonts w:ascii="Times New Roman" w:hAnsi="Times New Roman" w:cs="Times New Roman"/>
          <w:iCs/>
        </w:rPr>
        <w:t xml:space="preserve">, in the </w:t>
      </w:r>
      <w:proofErr w:type="spellStart"/>
      <w:r w:rsidRPr="00EC3167">
        <w:rPr>
          <w:rFonts w:ascii="Times New Roman" w:hAnsi="Times New Roman" w:cs="Times New Roman"/>
          <w:iCs/>
        </w:rPr>
        <w:t>mode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specified</w:t>
      </w:r>
      <w:proofErr w:type="spellEnd"/>
      <w:r w:rsidRPr="00EC3167">
        <w:rPr>
          <w:rFonts w:ascii="Times New Roman" w:hAnsi="Times New Roman" w:cs="Times New Roman"/>
          <w:iCs/>
        </w:rPr>
        <w:t xml:space="preserve"> by the Vice-Dean. The student </w:t>
      </w:r>
      <w:proofErr w:type="spellStart"/>
      <w:r w:rsidRPr="00EC3167">
        <w:rPr>
          <w:rFonts w:ascii="Times New Roman" w:hAnsi="Times New Roman" w:cs="Times New Roman"/>
          <w:iCs/>
        </w:rPr>
        <w:t>shall</w:t>
      </w:r>
      <w:proofErr w:type="spellEnd"/>
      <w:r w:rsidRPr="00EC3167">
        <w:rPr>
          <w:rFonts w:ascii="Times New Roman" w:hAnsi="Times New Roman" w:cs="Times New Roman"/>
          <w:iCs/>
        </w:rPr>
        <w:t xml:space="preserve"> benefit from the </w:t>
      </w:r>
      <w:proofErr w:type="spellStart"/>
      <w:r w:rsidRPr="00EC3167">
        <w:rPr>
          <w:rFonts w:ascii="Times New Roman" w:hAnsi="Times New Roman" w:cs="Times New Roman"/>
          <w:iCs/>
        </w:rPr>
        <w:t>examination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dates</w:t>
      </w:r>
      <w:proofErr w:type="spellEnd"/>
      <w:r w:rsidRPr="00EC3167">
        <w:rPr>
          <w:rFonts w:ascii="Times New Roman" w:hAnsi="Times New Roman" w:cs="Times New Roman"/>
          <w:iCs/>
        </w:rPr>
        <w:t xml:space="preserve"> in </w:t>
      </w:r>
      <w:proofErr w:type="spellStart"/>
      <w:r w:rsidRPr="00EC3167">
        <w:rPr>
          <w:rFonts w:ascii="Times New Roman" w:hAnsi="Times New Roman" w:cs="Times New Roman"/>
          <w:iCs/>
        </w:rPr>
        <w:t>accordance</w:t>
      </w:r>
      <w:proofErr w:type="spellEnd"/>
      <w:r w:rsidRPr="00EC3167">
        <w:rPr>
          <w:rFonts w:ascii="Times New Roman" w:hAnsi="Times New Roman" w:cs="Times New Roman"/>
          <w:iCs/>
        </w:rPr>
        <w:t xml:space="preserve"> with the </w:t>
      </w:r>
      <w:proofErr w:type="spellStart"/>
      <w:r w:rsidRPr="00EC3167">
        <w:rPr>
          <w:rFonts w:ascii="Times New Roman" w:hAnsi="Times New Roman" w:cs="Times New Roman"/>
          <w:iCs/>
        </w:rPr>
        <w:t>limits</w:t>
      </w:r>
      <w:proofErr w:type="spellEnd"/>
      <w:r w:rsidRPr="00EC3167">
        <w:rPr>
          <w:rFonts w:ascii="Times New Roman" w:hAnsi="Times New Roman" w:cs="Times New Roman"/>
          <w:iCs/>
        </w:rPr>
        <w:t xml:space="preserve"> </w:t>
      </w:r>
      <w:proofErr w:type="spellStart"/>
      <w:r w:rsidRPr="00EC3167">
        <w:rPr>
          <w:rFonts w:ascii="Times New Roman" w:hAnsi="Times New Roman" w:cs="Times New Roman"/>
          <w:iCs/>
        </w:rPr>
        <w:t>specified</w:t>
      </w:r>
      <w:proofErr w:type="spellEnd"/>
      <w:r w:rsidRPr="00EC3167">
        <w:rPr>
          <w:rFonts w:ascii="Times New Roman" w:hAnsi="Times New Roman" w:cs="Times New Roman"/>
          <w:iCs/>
        </w:rPr>
        <w:t xml:space="preserve"> in </w:t>
      </w:r>
      <w:proofErr w:type="spellStart"/>
      <w:r w:rsidRPr="00EC3167">
        <w:rPr>
          <w:rFonts w:ascii="Times New Roman" w:hAnsi="Times New Roman" w:cs="Times New Roman"/>
          <w:iCs/>
        </w:rPr>
        <w:t>sections</w:t>
      </w:r>
      <w:proofErr w:type="spellEnd"/>
      <w:r w:rsidRPr="00EC3167">
        <w:rPr>
          <w:rFonts w:ascii="Times New Roman" w:hAnsi="Times New Roman" w:cs="Times New Roman"/>
          <w:iCs/>
        </w:rPr>
        <w:t xml:space="preserve"> (…) 3.</w:t>
      </w:r>
    </w:p>
    <w:p w14:paraId="2550D563" w14:textId="77777777" w:rsidR="00972BBA" w:rsidRPr="00EC3167" w:rsidRDefault="00972BBA" w:rsidP="00972B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C3167">
        <w:rPr>
          <w:rFonts w:ascii="Times New Roman" w:hAnsi="Times New Roman" w:cs="Times New Roman"/>
          <w:b/>
          <w:bCs/>
          <w:iCs/>
        </w:rPr>
        <w:t>Chapter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12 § 41 </w:t>
      </w:r>
      <w:proofErr w:type="spellStart"/>
      <w:r w:rsidRPr="00EC3167">
        <w:rPr>
          <w:rFonts w:ascii="Times New Roman" w:hAnsi="Times New Roman" w:cs="Times New Roman"/>
          <w:b/>
          <w:bCs/>
          <w:iCs/>
        </w:rPr>
        <w:t>section</w:t>
      </w:r>
      <w:proofErr w:type="spellEnd"/>
      <w:r w:rsidRPr="00EC3167">
        <w:rPr>
          <w:rFonts w:ascii="Times New Roman" w:hAnsi="Times New Roman" w:cs="Times New Roman"/>
          <w:b/>
          <w:bCs/>
          <w:iCs/>
        </w:rPr>
        <w:t xml:space="preserve"> 11</w:t>
      </w:r>
      <w:r w:rsidRPr="00EC3167">
        <w:rPr>
          <w:rFonts w:ascii="Times New Roman" w:hAnsi="Times New Roman" w:cs="Times New Roman"/>
          <w:iCs/>
        </w:rPr>
        <w:t xml:space="preserve"> </w:t>
      </w:r>
      <w:r w:rsidRPr="00EC3167">
        <w:rPr>
          <w:rFonts w:ascii="Times New Roman" w:eastAsia="Times New Roman" w:hAnsi="Times New Roman" w:cs="Times New Roman"/>
          <w:lang w:eastAsia="pl-PL"/>
        </w:rPr>
        <w:t xml:space="preserve">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basis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for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calculating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result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studies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are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:</w:t>
      </w:r>
    </w:p>
    <w:p w14:paraId="2916EB91" w14:textId="77777777" w:rsidR="00972BBA" w:rsidRPr="00EC3167" w:rsidRDefault="00972BBA" w:rsidP="00972BBA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167">
        <w:rPr>
          <w:rFonts w:ascii="Times New Roman" w:eastAsia="Times New Roman" w:hAnsi="Times New Roman" w:cs="Times New Roman"/>
          <w:lang w:eastAsia="pl-PL"/>
        </w:rPr>
        <w:t xml:space="preserve">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average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obtained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during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entire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period of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study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,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average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shall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be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calculated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as a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weighted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average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in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accordance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with § 18(5)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excluding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: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2.0 (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two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),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from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competence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examination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referred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to in § 14(6) and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courses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credited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with "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zal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";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average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shall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be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rounded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off and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determined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to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two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decimal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places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;</w:t>
      </w:r>
    </w:p>
    <w:p w14:paraId="6F57E0C8" w14:textId="77777777" w:rsidR="00972BBA" w:rsidRPr="00EC3167" w:rsidRDefault="00972BBA" w:rsidP="00972BBA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positive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assessment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diploma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thesis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;</w:t>
      </w:r>
    </w:p>
    <w:p w14:paraId="195740F6" w14:textId="77777777" w:rsidR="00972BBA" w:rsidRPr="00EC3167" w:rsidRDefault="00972BBA" w:rsidP="00972BBA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positive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evaluation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defense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diploma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thesis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;</w:t>
      </w:r>
    </w:p>
    <w:p w14:paraId="4363CAD9" w14:textId="77777777" w:rsidR="00972BBA" w:rsidRPr="00EC3167" w:rsidRDefault="00972BBA" w:rsidP="00972BBA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the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final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numerical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result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studies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shall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be the sum:</w:t>
      </w:r>
    </w:p>
    <w:p w14:paraId="6669CA7C" w14:textId="77777777" w:rsidR="00972BBA" w:rsidRPr="00EC3167" w:rsidRDefault="00972BBA" w:rsidP="00972BB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167">
        <w:rPr>
          <w:rFonts w:ascii="Times New Roman" w:eastAsia="Times New Roman" w:hAnsi="Times New Roman" w:cs="Times New Roman"/>
          <w:lang w:eastAsia="pl-PL"/>
        </w:rPr>
        <w:t xml:space="preserve">0.6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mentioned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in point 1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above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,</w:t>
      </w:r>
    </w:p>
    <w:p w14:paraId="0389E738" w14:textId="51AEC54B" w:rsidR="00972BBA" w:rsidRPr="00EC3167" w:rsidRDefault="00972BBA" w:rsidP="00972BB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0.2 of the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grade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from the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competence</w:t>
      </w:r>
      <w:proofErr w:type="spellEnd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b/>
          <w:bCs/>
          <w:lang w:eastAsia="pl-PL"/>
        </w:rPr>
        <w:t>examination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referred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to in § 14(6),</w:t>
      </w:r>
    </w:p>
    <w:p w14:paraId="5C77FF99" w14:textId="77777777" w:rsidR="00972BBA" w:rsidRPr="00EC3167" w:rsidRDefault="00972BBA" w:rsidP="00972BBA">
      <w:pPr>
        <w:pStyle w:val="Akapitzlist"/>
        <w:numPr>
          <w:ilvl w:val="0"/>
          <w:numId w:val="12"/>
        </w:numPr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167">
        <w:rPr>
          <w:rFonts w:ascii="Times New Roman" w:eastAsia="Times New Roman" w:hAnsi="Times New Roman" w:cs="Times New Roman"/>
          <w:lang w:eastAsia="pl-PL"/>
        </w:rPr>
        <w:t xml:space="preserve">0.1 of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each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grades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listed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in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points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2 and 3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above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.</w:t>
      </w:r>
    </w:p>
    <w:p w14:paraId="02956987" w14:textId="77777777" w:rsidR="00972BBA" w:rsidRPr="00EC3167" w:rsidRDefault="00972BBA" w:rsidP="00972B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EC3167">
        <w:rPr>
          <w:rFonts w:ascii="Times New Roman" w:eastAsia="Times New Roman" w:hAnsi="Times New Roman" w:cs="Times New Roman"/>
          <w:lang w:eastAsia="pl-PL"/>
        </w:rPr>
        <w:t xml:space="preserve">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final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numerical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results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 the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studies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shall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be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rounded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off and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determined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to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two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decimal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3167">
        <w:rPr>
          <w:rFonts w:ascii="Times New Roman" w:eastAsia="Times New Roman" w:hAnsi="Times New Roman" w:cs="Times New Roman"/>
          <w:lang w:eastAsia="pl-PL"/>
        </w:rPr>
        <w:t>places</w:t>
      </w:r>
      <w:proofErr w:type="spellEnd"/>
      <w:r w:rsidRPr="00EC3167">
        <w:rPr>
          <w:rFonts w:ascii="Times New Roman" w:eastAsia="Times New Roman" w:hAnsi="Times New Roman" w:cs="Times New Roman"/>
          <w:lang w:eastAsia="pl-PL"/>
        </w:rPr>
        <w:t>.</w:t>
      </w:r>
    </w:p>
    <w:p w14:paraId="62657235" w14:textId="77777777" w:rsidR="00972BBA" w:rsidRPr="00EC3167" w:rsidRDefault="00972BBA" w:rsidP="008A66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pl-PL"/>
        </w:rPr>
      </w:pPr>
    </w:p>
    <w:p w14:paraId="2DA91274" w14:textId="77777777" w:rsidR="005B7A81" w:rsidRPr="00EC3167" w:rsidRDefault="005B7A81" w:rsidP="008A66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val="en-GB" w:eastAsia="pl-PL"/>
        </w:rPr>
      </w:pPr>
    </w:p>
    <w:p w14:paraId="6CF5ADF8" w14:textId="6F4AEB02" w:rsidR="00E31935" w:rsidRPr="00EC3167" w:rsidRDefault="00E31935" w:rsidP="00E31935">
      <w:pPr>
        <w:spacing w:after="0" w:line="360" w:lineRule="auto"/>
        <w:jc w:val="center"/>
        <w:rPr>
          <w:rFonts w:ascii="Times New Roman" w:hAnsi="Times New Roman" w:cs="Times New Roman"/>
          <w:b/>
          <w:iCs/>
          <w:lang w:val="en-GB"/>
        </w:rPr>
      </w:pPr>
      <w:r w:rsidRPr="00EC3167">
        <w:rPr>
          <w:rFonts w:ascii="Times New Roman" w:hAnsi="Times New Roman" w:cs="Times New Roman"/>
          <w:b/>
          <w:iCs/>
          <w:lang w:val="en-GB"/>
        </w:rPr>
        <w:t>PART II</w:t>
      </w:r>
    </w:p>
    <w:p w14:paraId="575A8A1A" w14:textId="7F0372EA" w:rsidR="006E7D64" w:rsidRPr="00EC3167" w:rsidRDefault="00E31935" w:rsidP="00E31935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EC3167">
        <w:rPr>
          <w:rFonts w:ascii="Times New Roman" w:hAnsi="Times New Roman" w:cs="Times New Roman"/>
          <w:b/>
          <w:iCs/>
          <w:lang w:val="en-GB"/>
        </w:rPr>
        <w:t>WHAT DO WE KNOW ABOUT THE COMPETENCY EXAM FROM THE</w:t>
      </w:r>
      <w:r w:rsidR="00D65683" w:rsidRPr="00EC3167">
        <w:rPr>
          <w:rFonts w:ascii="Times New Roman" w:hAnsi="Times New Roman" w:cs="Times New Roman"/>
          <w:b/>
          <w:iCs/>
          <w:lang w:val="en-GB"/>
        </w:rPr>
        <w:t xml:space="preserve"> COURSE</w:t>
      </w:r>
      <w:r w:rsidRPr="00EC3167">
        <w:rPr>
          <w:rFonts w:ascii="Times New Roman" w:hAnsi="Times New Roman" w:cs="Times New Roman"/>
          <w:b/>
          <w:iCs/>
          <w:lang w:val="en-GB"/>
        </w:rPr>
        <w:t xml:space="preserve"> SYLLABUS?</w:t>
      </w:r>
    </w:p>
    <w:p w14:paraId="7A170136" w14:textId="77777777" w:rsidR="00972BBA" w:rsidRPr="00EC3167" w:rsidRDefault="00972BBA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</w:pPr>
    </w:p>
    <w:p w14:paraId="12E93AB7" w14:textId="5F967F62" w:rsidR="000E0F3A" w:rsidRPr="00EC3167" w:rsidRDefault="00E31935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E7235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>Prerequisites</w:t>
      </w:r>
      <w:r w:rsidR="00972BBA" w:rsidRPr="007E7235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</w:t>
      </w:r>
      <w:r w:rsidR="000E0F3A" w:rsidRPr="007E7235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- </w:t>
      </w:r>
      <w:r w:rsidRPr="00EC3167">
        <w:rPr>
          <w:rFonts w:ascii="Times New Roman" w:eastAsia="Times New Roman" w:hAnsi="Times New Roman" w:cs="Times New Roman"/>
          <w:color w:val="000000"/>
          <w:lang w:val="en-GB" w:eastAsia="pl-PL"/>
        </w:rPr>
        <w:t>obtaining all credits from semesters earlier than the diploma semester.</w:t>
      </w:r>
    </w:p>
    <w:p w14:paraId="68C98F15" w14:textId="31D674A7" w:rsidR="008A661A" w:rsidRPr="007E7235" w:rsidRDefault="00E31935" w:rsidP="00727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7E7235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Course </w:t>
      </w:r>
      <w:r w:rsidR="007E7235" w:rsidRPr="007E7235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>syllabus are available at programy.p.lodz.pl</w:t>
      </w:r>
    </w:p>
    <w:p w14:paraId="2385607D" w14:textId="77777777" w:rsidR="00121E48" w:rsidRPr="00EC3167" w:rsidRDefault="00121E48" w:rsidP="006E7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GB" w:eastAsia="pl-PL"/>
        </w:rPr>
      </w:pPr>
    </w:p>
    <w:p w14:paraId="3357BBB5" w14:textId="77777777" w:rsidR="006E7D64" w:rsidRPr="00EC3167" w:rsidRDefault="006E7D64" w:rsidP="006E7D64">
      <w:pPr>
        <w:pStyle w:val="Akapitzlist"/>
        <w:rPr>
          <w:rFonts w:ascii="Times New Roman" w:hAnsi="Times New Roman" w:cs="Times New Roman"/>
          <w:lang w:val="en-GB"/>
        </w:rPr>
      </w:pPr>
    </w:p>
    <w:p w14:paraId="27EC67D2" w14:textId="6A5CC4D7" w:rsidR="006E7D64" w:rsidRPr="00EC3167" w:rsidRDefault="005247FC" w:rsidP="00972B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3167">
        <w:rPr>
          <w:rFonts w:ascii="Times New Roman" w:hAnsi="Times New Roman" w:cs="Times New Roman"/>
          <w:b/>
        </w:rPr>
        <w:lastRenderedPageBreak/>
        <w:t>PART</w:t>
      </w:r>
      <w:r w:rsidR="008A661A" w:rsidRPr="00EC3167">
        <w:rPr>
          <w:rFonts w:ascii="Times New Roman" w:hAnsi="Times New Roman" w:cs="Times New Roman"/>
          <w:b/>
        </w:rPr>
        <w:t xml:space="preserve"> III</w:t>
      </w:r>
    </w:p>
    <w:p w14:paraId="606D76F9" w14:textId="76ABA256" w:rsidR="003B0ABE" w:rsidRPr="00EC3167" w:rsidRDefault="005247FC" w:rsidP="00972BB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3167">
        <w:rPr>
          <w:rFonts w:ascii="Times New Roman" w:hAnsi="Times New Roman" w:cs="Times New Roman"/>
          <w:b/>
        </w:rPr>
        <w:t>ORGANISATIONAL INFORMATION FOR STUDENTS OF THE FACULTY OF MANAGEMENT AND PRODUCTION ENGINEERING</w:t>
      </w:r>
    </w:p>
    <w:p w14:paraId="4770E8C7" w14:textId="77777777" w:rsidR="006E7D64" w:rsidRPr="00EC3167" w:rsidRDefault="006E7D64" w:rsidP="006E7D6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7548E6C8" w14:textId="53358522" w:rsidR="00082EA9" w:rsidRPr="00EC3167" w:rsidRDefault="009145D3" w:rsidP="006F77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/>
          <w:bCs/>
          <w:lang w:val="en-GB"/>
        </w:rPr>
        <w:t>The dates of the competency exams are available at</w:t>
      </w:r>
      <w:r w:rsidR="004F0ADF" w:rsidRPr="00EC3167">
        <w:rPr>
          <w:rFonts w:ascii="Times New Roman" w:hAnsi="Times New Roman" w:cs="Times New Roman"/>
          <w:bCs/>
          <w:lang w:val="en-GB"/>
        </w:rPr>
        <w:t>:</w:t>
      </w:r>
      <w:r w:rsidR="00375114" w:rsidRPr="00EC3167">
        <w:rPr>
          <w:rFonts w:ascii="Times New Roman" w:hAnsi="Times New Roman" w:cs="Times New Roman"/>
          <w:bCs/>
          <w:lang w:val="en-GB"/>
        </w:rPr>
        <w:t xml:space="preserve"> </w:t>
      </w:r>
      <w:r w:rsidR="007E7235" w:rsidRPr="007E7235">
        <w:rPr>
          <w:rFonts w:ascii="Times New Roman" w:hAnsi="Times New Roman" w:cs="Times New Roman"/>
          <w:bCs/>
          <w:lang w:val="en-GB"/>
        </w:rPr>
        <w:t>https://woiz.p.lodz.pl/studenci/plan-zajec-harmonogram-sesji-egzamin-kompetencyjny/egzamin-kompetencyjny</w:t>
      </w:r>
    </w:p>
    <w:p w14:paraId="6864DE35" w14:textId="3BC7A670" w:rsidR="00637BD8" w:rsidRPr="00EC3167" w:rsidRDefault="00F26B53" w:rsidP="006F77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/>
          <w:lang w:val="en-GB"/>
        </w:rPr>
        <w:t>Registration</w:t>
      </w:r>
      <w:r w:rsidRPr="00EC3167">
        <w:rPr>
          <w:rFonts w:ascii="Times New Roman" w:hAnsi="Times New Roman" w:cs="Times New Roman"/>
          <w:bCs/>
          <w:lang w:val="en-GB"/>
        </w:rPr>
        <w:t xml:space="preserve"> for each </w:t>
      </w:r>
      <w:r w:rsidR="00363B02" w:rsidRPr="00EC3167">
        <w:rPr>
          <w:rFonts w:ascii="Times New Roman" w:hAnsi="Times New Roman" w:cs="Times New Roman"/>
          <w:bCs/>
          <w:lang w:val="en-GB"/>
        </w:rPr>
        <w:t>date of the exam</w:t>
      </w:r>
      <w:r w:rsidR="00637BD8" w:rsidRPr="00EC3167">
        <w:rPr>
          <w:rFonts w:ascii="Times New Roman" w:hAnsi="Times New Roman" w:cs="Times New Roman"/>
          <w:bCs/>
          <w:lang w:val="en-GB"/>
        </w:rPr>
        <w:t xml:space="preserve"> </w:t>
      </w:r>
      <w:r w:rsidRPr="00EC3167">
        <w:rPr>
          <w:rFonts w:ascii="Times New Roman" w:hAnsi="Times New Roman" w:cs="Times New Roman"/>
          <w:lang w:val="en-GB"/>
        </w:rPr>
        <w:t>will take place</w:t>
      </w:r>
      <w:r w:rsidR="00637BD8" w:rsidRPr="00EC3167">
        <w:rPr>
          <w:rFonts w:ascii="Times New Roman" w:hAnsi="Times New Roman" w:cs="Times New Roman"/>
          <w:bCs/>
          <w:lang w:val="en-GB"/>
        </w:rPr>
        <w:t xml:space="preserve"> </w:t>
      </w:r>
      <w:r w:rsidR="00121E48" w:rsidRPr="00EC3167">
        <w:rPr>
          <w:rFonts w:ascii="Times New Roman" w:hAnsi="Times New Roman" w:cs="Times New Roman"/>
          <w:b/>
          <w:lang w:val="en-GB"/>
        </w:rPr>
        <w:t>via</w:t>
      </w:r>
      <w:r w:rsidRPr="00EC3167">
        <w:rPr>
          <w:rFonts w:ascii="Times New Roman" w:hAnsi="Times New Roman" w:cs="Times New Roman"/>
          <w:b/>
          <w:lang w:val="en-GB"/>
        </w:rPr>
        <w:t xml:space="preserve"> the WIKAMP platform</w:t>
      </w:r>
      <w:r w:rsidRPr="00EC3167">
        <w:rPr>
          <w:rFonts w:ascii="Times New Roman" w:hAnsi="Times New Roman" w:cs="Times New Roman"/>
          <w:bCs/>
          <w:lang w:val="en-GB"/>
        </w:rPr>
        <w:t>.</w:t>
      </w:r>
      <w:r w:rsidRPr="00EC3167">
        <w:rPr>
          <w:rFonts w:ascii="Times New Roman" w:hAnsi="Times New Roman" w:cs="Times New Roman"/>
          <w:bCs/>
          <w:lang w:val="en-GB"/>
        </w:rPr>
        <w:br/>
        <w:t>We will inform you about the start of registration.</w:t>
      </w:r>
    </w:p>
    <w:p w14:paraId="752A6041" w14:textId="7A195D45" w:rsidR="00637BD8" w:rsidRPr="00EC3167" w:rsidRDefault="00BC750B" w:rsidP="00BC750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Cs/>
          <w:lang w:val="en-GB"/>
        </w:rPr>
        <w:t xml:space="preserve">The competency exam is </w:t>
      </w:r>
      <w:r w:rsidRPr="00EC3167">
        <w:rPr>
          <w:rFonts w:ascii="Times New Roman" w:hAnsi="Times New Roman" w:cs="Times New Roman"/>
          <w:lang w:val="en-GB"/>
        </w:rPr>
        <w:t xml:space="preserve">organized and carried out </w:t>
      </w:r>
      <w:r w:rsidR="00A211B6" w:rsidRPr="00EC3167">
        <w:rPr>
          <w:rFonts w:ascii="Times New Roman" w:hAnsi="Times New Roman" w:cs="Times New Roman"/>
          <w:lang w:val="en-GB"/>
        </w:rPr>
        <w:t>at</w:t>
      </w:r>
      <w:r w:rsidR="00A211B6" w:rsidRPr="00EC3167">
        <w:rPr>
          <w:rFonts w:ascii="Times New Roman" w:hAnsi="Times New Roman" w:cs="Times New Roman"/>
          <w:bCs/>
          <w:lang w:val="en-GB"/>
        </w:rPr>
        <w:t xml:space="preserve"> the university premises</w:t>
      </w:r>
      <w:r w:rsidRPr="00EC3167">
        <w:rPr>
          <w:rFonts w:ascii="Times New Roman" w:hAnsi="Times New Roman" w:cs="Times New Roman"/>
          <w:bCs/>
          <w:lang w:val="en-GB"/>
        </w:rPr>
        <w:t xml:space="preserve"> under a sanitary regime</w:t>
      </w:r>
      <w:r w:rsidR="00637BD8" w:rsidRPr="00EC3167">
        <w:rPr>
          <w:rFonts w:ascii="Times New Roman" w:hAnsi="Times New Roman" w:cs="Times New Roman"/>
          <w:bCs/>
          <w:lang w:val="en-GB"/>
        </w:rPr>
        <w:t xml:space="preserve">. </w:t>
      </w:r>
    </w:p>
    <w:p w14:paraId="0A9154AE" w14:textId="1D0F835F" w:rsidR="00245FF1" w:rsidRPr="00EC3167" w:rsidRDefault="00BC750B" w:rsidP="006E7D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Cs/>
          <w:lang w:val="en-GB"/>
        </w:rPr>
        <w:t>The competency exam</w:t>
      </w:r>
      <w:r w:rsidR="00245FF1" w:rsidRPr="00EC3167">
        <w:rPr>
          <w:rFonts w:ascii="Times New Roman" w:hAnsi="Times New Roman" w:cs="Times New Roman"/>
          <w:bCs/>
          <w:lang w:val="en-GB"/>
        </w:rPr>
        <w:t xml:space="preserve"> </w:t>
      </w:r>
      <w:r w:rsidRPr="00EC3167">
        <w:rPr>
          <w:rFonts w:ascii="Times New Roman" w:hAnsi="Times New Roman" w:cs="Times New Roman"/>
          <w:b/>
          <w:bCs/>
          <w:lang w:val="en-GB"/>
        </w:rPr>
        <w:t>consists of two parts</w:t>
      </w:r>
      <w:r w:rsidR="00245FF1" w:rsidRPr="00EC3167">
        <w:rPr>
          <w:rFonts w:ascii="Times New Roman" w:hAnsi="Times New Roman" w:cs="Times New Roman"/>
          <w:lang w:val="en-GB"/>
        </w:rPr>
        <w:t>:</w:t>
      </w:r>
    </w:p>
    <w:p w14:paraId="7A840D58" w14:textId="152DF056" w:rsidR="00245FF1" w:rsidRPr="00EC3167" w:rsidRDefault="00BC750B" w:rsidP="00245FF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Cs/>
          <w:lang w:val="en-GB"/>
        </w:rPr>
        <w:t>part</w:t>
      </w:r>
      <w:r w:rsidR="00245FF1" w:rsidRPr="00EC3167">
        <w:rPr>
          <w:rFonts w:ascii="Times New Roman" w:hAnsi="Times New Roman" w:cs="Times New Roman"/>
          <w:bCs/>
          <w:lang w:val="en-GB"/>
        </w:rPr>
        <w:t xml:space="preserve"> I – </w:t>
      </w:r>
      <w:r w:rsidR="00245FF1" w:rsidRPr="00EC3167">
        <w:rPr>
          <w:rFonts w:ascii="Times New Roman" w:hAnsi="Times New Roman" w:cs="Times New Roman"/>
          <w:b/>
          <w:bCs/>
          <w:lang w:val="en-GB"/>
        </w:rPr>
        <w:t>120 min</w:t>
      </w:r>
      <w:r w:rsidR="00245FF1" w:rsidRPr="00EC3167">
        <w:rPr>
          <w:rFonts w:ascii="Times New Roman" w:hAnsi="Times New Roman" w:cs="Times New Roman"/>
          <w:bCs/>
          <w:lang w:val="en-GB"/>
        </w:rPr>
        <w:t xml:space="preserve">. </w:t>
      </w:r>
      <w:r w:rsidR="008C7720" w:rsidRPr="00EC3167">
        <w:rPr>
          <w:rFonts w:ascii="Times New Roman" w:hAnsi="Times New Roman" w:cs="Times New Roman"/>
          <w:bCs/>
          <w:lang w:val="en-GB"/>
        </w:rPr>
        <w:t xml:space="preserve">The student reads the case study, which is the basis for a given examination, and prepares answers to the written questions contained in the examination </w:t>
      </w:r>
      <w:r w:rsidR="00770717" w:rsidRPr="00EC3167">
        <w:rPr>
          <w:rFonts w:ascii="Times New Roman" w:hAnsi="Times New Roman" w:cs="Times New Roman"/>
          <w:bCs/>
          <w:lang w:val="en-GB"/>
        </w:rPr>
        <w:t>paper</w:t>
      </w:r>
      <w:r w:rsidR="008C7720" w:rsidRPr="00EC3167">
        <w:rPr>
          <w:rFonts w:ascii="Times New Roman" w:hAnsi="Times New Roman" w:cs="Times New Roman"/>
          <w:bCs/>
          <w:lang w:val="en-GB"/>
        </w:rPr>
        <w:t>.</w:t>
      </w:r>
    </w:p>
    <w:p w14:paraId="25B80BDF" w14:textId="536D555F" w:rsidR="00286D0B" w:rsidRPr="00EC3167" w:rsidRDefault="008C7720" w:rsidP="00EC3167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  <w:lang w:val="en-GB"/>
        </w:rPr>
      </w:pPr>
      <w:r w:rsidRPr="00EC3167">
        <w:rPr>
          <w:rFonts w:ascii="Times New Roman" w:hAnsi="Times New Roman" w:cs="Times New Roman"/>
          <w:bCs/>
          <w:lang w:val="en-GB"/>
        </w:rPr>
        <w:t>part</w:t>
      </w:r>
      <w:r w:rsidR="00245FF1" w:rsidRPr="00EC3167">
        <w:rPr>
          <w:rFonts w:ascii="Times New Roman" w:hAnsi="Times New Roman" w:cs="Times New Roman"/>
          <w:bCs/>
          <w:lang w:val="en-GB"/>
        </w:rPr>
        <w:t xml:space="preserve"> II – </w:t>
      </w:r>
      <w:r w:rsidR="00245FF1" w:rsidRPr="00EC3167">
        <w:rPr>
          <w:rFonts w:ascii="Times New Roman" w:hAnsi="Times New Roman" w:cs="Times New Roman"/>
          <w:b/>
          <w:bCs/>
          <w:lang w:val="en-GB"/>
        </w:rPr>
        <w:t>10 – 15 min</w:t>
      </w:r>
      <w:r w:rsidR="00245FF1" w:rsidRPr="00EC3167">
        <w:rPr>
          <w:rFonts w:ascii="Times New Roman" w:hAnsi="Times New Roman" w:cs="Times New Roman"/>
          <w:bCs/>
          <w:lang w:val="en-GB"/>
        </w:rPr>
        <w:t xml:space="preserve">. </w:t>
      </w:r>
      <w:r w:rsidRPr="00EC3167">
        <w:rPr>
          <w:rFonts w:ascii="Times New Roman" w:hAnsi="Times New Roman" w:cs="Times New Roman"/>
          <w:bCs/>
          <w:lang w:val="en-GB"/>
        </w:rPr>
        <w:t>A short conversation with the examination committee verifying the level of the presented answers.</w:t>
      </w:r>
    </w:p>
    <w:p w14:paraId="36993AD4" w14:textId="09C00EE7" w:rsidR="00245FF1" w:rsidRPr="00EC3167" w:rsidRDefault="00C27AA3" w:rsidP="00EC316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hanging="357"/>
        <w:jc w:val="both"/>
        <w:textAlignment w:val="baseline"/>
        <w:rPr>
          <w:rStyle w:val="normaltextrun"/>
          <w:sz w:val="22"/>
          <w:szCs w:val="22"/>
        </w:rPr>
      </w:pPr>
      <w:r w:rsidRPr="00EC3167">
        <w:rPr>
          <w:b/>
          <w:bCs/>
          <w:sz w:val="22"/>
          <w:szCs w:val="22"/>
          <w:lang w:val="en-GB"/>
        </w:rPr>
        <w:t xml:space="preserve">The number of questions </w:t>
      </w:r>
      <w:r w:rsidRPr="00EC3167">
        <w:rPr>
          <w:bCs/>
          <w:sz w:val="22"/>
          <w:szCs w:val="22"/>
          <w:lang w:val="en-GB"/>
        </w:rPr>
        <w:t>will range from</w:t>
      </w:r>
      <w:r w:rsidR="00286D0B" w:rsidRPr="00EC3167">
        <w:rPr>
          <w:bCs/>
          <w:sz w:val="22"/>
          <w:szCs w:val="22"/>
          <w:lang w:val="en-GB"/>
        </w:rPr>
        <w:t xml:space="preserve"> </w:t>
      </w:r>
      <w:r w:rsidRPr="00EC3167">
        <w:rPr>
          <w:b/>
          <w:bCs/>
          <w:sz w:val="22"/>
          <w:szCs w:val="22"/>
          <w:lang w:val="en-GB"/>
        </w:rPr>
        <w:t>8 t</w:t>
      </w:r>
      <w:r w:rsidR="00286D0B" w:rsidRPr="00EC3167">
        <w:rPr>
          <w:b/>
          <w:bCs/>
          <w:sz w:val="22"/>
          <w:szCs w:val="22"/>
          <w:lang w:val="en-GB"/>
        </w:rPr>
        <w:t>o 12</w:t>
      </w:r>
      <w:r w:rsidR="00286D0B" w:rsidRPr="00EC3167">
        <w:rPr>
          <w:bCs/>
          <w:sz w:val="22"/>
          <w:szCs w:val="22"/>
          <w:lang w:val="en-GB"/>
        </w:rPr>
        <w:t xml:space="preserve">, </w:t>
      </w:r>
      <w:r w:rsidRPr="00EC3167">
        <w:rPr>
          <w:bCs/>
          <w:sz w:val="22"/>
          <w:szCs w:val="22"/>
          <w:lang w:val="en-GB"/>
        </w:rPr>
        <w:t xml:space="preserve">the questions will be classified according to four levels: </w:t>
      </w:r>
      <w:proofErr w:type="spellStart"/>
      <w:r w:rsidRPr="00EC3167">
        <w:rPr>
          <w:rStyle w:val="normaltextrun"/>
          <w:sz w:val="22"/>
          <w:szCs w:val="22"/>
        </w:rPr>
        <w:t>basic</w:t>
      </w:r>
      <w:proofErr w:type="spellEnd"/>
      <w:r w:rsidRPr="00EC3167">
        <w:rPr>
          <w:rStyle w:val="normaltextrun"/>
          <w:sz w:val="22"/>
          <w:szCs w:val="22"/>
        </w:rPr>
        <w:t xml:space="preserve">, </w:t>
      </w:r>
      <w:proofErr w:type="spellStart"/>
      <w:r w:rsidRPr="00EC3167">
        <w:rPr>
          <w:rStyle w:val="normaltextrun"/>
          <w:sz w:val="22"/>
          <w:szCs w:val="22"/>
        </w:rPr>
        <w:t>verifying</w:t>
      </w:r>
      <w:proofErr w:type="spellEnd"/>
      <w:r w:rsidRPr="00EC3167">
        <w:rPr>
          <w:rStyle w:val="normaltextrun"/>
          <w:sz w:val="22"/>
          <w:szCs w:val="22"/>
        </w:rPr>
        <w:t xml:space="preserve">, </w:t>
      </w:r>
      <w:proofErr w:type="spellStart"/>
      <w:r w:rsidRPr="00EC3167">
        <w:rPr>
          <w:rStyle w:val="normaltextrun"/>
          <w:sz w:val="22"/>
          <w:szCs w:val="22"/>
        </w:rPr>
        <w:t>analytical</w:t>
      </w:r>
      <w:proofErr w:type="spellEnd"/>
      <w:r w:rsidRPr="00EC3167">
        <w:rPr>
          <w:rStyle w:val="normaltextrun"/>
          <w:sz w:val="22"/>
          <w:szCs w:val="22"/>
        </w:rPr>
        <w:t xml:space="preserve">, </w:t>
      </w:r>
      <w:proofErr w:type="spellStart"/>
      <w:r w:rsidRPr="00EC3167">
        <w:rPr>
          <w:rStyle w:val="normaltextrun"/>
          <w:sz w:val="22"/>
          <w:szCs w:val="22"/>
        </w:rPr>
        <w:t>assessing</w:t>
      </w:r>
      <w:proofErr w:type="spellEnd"/>
      <w:r w:rsidRPr="00EC3167">
        <w:rPr>
          <w:rStyle w:val="normaltextrun"/>
          <w:sz w:val="22"/>
          <w:szCs w:val="22"/>
        </w:rPr>
        <w:t>;</w:t>
      </w:r>
    </w:p>
    <w:p w14:paraId="77508E02" w14:textId="563BE7C6" w:rsidR="00637BD8" w:rsidRPr="00EC3167" w:rsidRDefault="00C27AA3" w:rsidP="00C27AA3">
      <w:pPr>
        <w:pStyle w:val="paragraph"/>
        <w:numPr>
          <w:ilvl w:val="0"/>
          <w:numId w:val="5"/>
        </w:numPr>
        <w:spacing w:after="0" w:line="360" w:lineRule="auto"/>
        <w:jc w:val="both"/>
        <w:textAlignment w:val="baseline"/>
        <w:rPr>
          <w:rStyle w:val="eop"/>
          <w:sz w:val="22"/>
          <w:szCs w:val="22"/>
          <w:lang w:val="en-GB"/>
        </w:rPr>
      </w:pPr>
      <w:r w:rsidRPr="00EC3167">
        <w:rPr>
          <w:rStyle w:val="normaltextrun"/>
          <w:b/>
          <w:bCs/>
          <w:sz w:val="22"/>
          <w:szCs w:val="22"/>
          <w:lang w:val="en-GB"/>
        </w:rPr>
        <w:t>The composition</w:t>
      </w:r>
      <w:r w:rsidRPr="00EC3167">
        <w:rPr>
          <w:rStyle w:val="normaltextrun"/>
          <w:b/>
          <w:sz w:val="22"/>
          <w:szCs w:val="22"/>
          <w:lang w:val="en-GB"/>
        </w:rPr>
        <w:t xml:space="preserve"> of the examination committee </w:t>
      </w:r>
      <w:r w:rsidRPr="00EC3167">
        <w:rPr>
          <w:rStyle w:val="normaltextrun"/>
          <w:sz w:val="22"/>
          <w:szCs w:val="22"/>
          <w:lang w:val="en-GB"/>
        </w:rPr>
        <w:t xml:space="preserve">will be determined by the Vice Dean for Student Affairs and announced </w:t>
      </w:r>
      <w:r w:rsidRPr="00EC3167">
        <w:rPr>
          <w:rStyle w:val="normaltextrun"/>
          <w:b/>
          <w:sz w:val="22"/>
          <w:szCs w:val="22"/>
          <w:lang w:val="en-GB"/>
        </w:rPr>
        <w:t>no later than 7 days before</w:t>
      </w:r>
      <w:r w:rsidRPr="00EC3167">
        <w:rPr>
          <w:rStyle w:val="normaltextrun"/>
          <w:sz w:val="22"/>
          <w:szCs w:val="22"/>
          <w:lang w:val="en-GB"/>
        </w:rPr>
        <w:t xml:space="preserve"> </w:t>
      </w:r>
      <w:r w:rsidR="00770717" w:rsidRPr="00EC3167">
        <w:rPr>
          <w:rStyle w:val="normaltextrun"/>
          <w:b/>
          <w:sz w:val="22"/>
          <w:szCs w:val="22"/>
          <w:lang w:val="en-GB"/>
        </w:rPr>
        <w:t>the exam</w:t>
      </w:r>
      <w:r w:rsidRPr="00EC3167">
        <w:rPr>
          <w:rStyle w:val="normaltextrun"/>
          <w:b/>
          <w:sz w:val="22"/>
          <w:szCs w:val="22"/>
          <w:lang w:val="en-GB"/>
        </w:rPr>
        <w:t xml:space="preserve"> begins</w:t>
      </w:r>
      <w:r w:rsidRPr="00EC3167">
        <w:rPr>
          <w:rStyle w:val="normaltextrun"/>
          <w:sz w:val="22"/>
          <w:szCs w:val="22"/>
          <w:lang w:val="en-GB"/>
        </w:rPr>
        <w:t xml:space="preserve">. </w:t>
      </w:r>
      <w:r w:rsidRPr="00EC3167">
        <w:rPr>
          <w:rStyle w:val="eop"/>
          <w:sz w:val="22"/>
          <w:szCs w:val="22"/>
          <w:lang w:val="en-GB"/>
        </w:rPr>
        <w:t>The committee consists of a</w:t>
      </w:r>
      <w:r w:rsidR="00245FF1" w:rsidRPr="00EC3167">
        <w:rPr>
          <w:sz w:val="22"/>
          <w:szCs w:val="22"/>
          <w:lang w:val="en-GB"/>
        </w:rPr>
        <w:t xml:space="preserve"> </w:t>
      </w:r>
      <w:r w:rsidR="00637BD8" w:rsidRPr="00EC3167">
        <w:rPr>
          <w:rStyle w:val="normaltextrun"/>
          <w:b/>
          <w:sz w:val="22"/>
          <w:szCs w:val="22"/>
          <w:lang w:val="en-GB"/>
        </w:rPr>
        <w:t xml:space="preserve">minimum 2 </w:t>
      </w:r>
      <w:r w:rsidRPr="00EC3167">
        <w:rPr>
          <w:rStyle w:val="normaltextrun"/>
          <w:b/>
          <w:sz w:val="22"/>
          <w:szCs w:val="22"/>
          <w:lang w:val="en-GB"/>
        </w:rPr>
        <w:t>persons</w:t>
      </w:r>
      <w:r w:rsidR="00363B02" w:rsidRPr="00EC3167">
        <w:rPr>
          <w:rStyle w:val="normaltextrun"/>
          <w:sz w:val="22"/>
          <w:szCs w:val="22"/>
          <w:lang w:val="en-GB"/>
        </w:rPr>
        <w:t xml:space="preserve">, </w:t>
      </w:r>
      <w:r w:rsidRPr="00EC3167">
        <w:rPr>
          <w:rStyle w:val="normaltextrun"/>
          <w:sz w:val="22"/>
          <w:szCs w:val="22"/>
          <w:lang w:val="en-GB"/>
        </w:rPr>
        <w:t>at least one of whom will be a member of the Field of Study Council appointed for the given study program</w:t>
      </w:r>
      <w:r w:rsidR="00637BD8" w:rsidRPr="00EC3167">
        <w:rPr>
          <w:rStyle w:val="normaltextrun"/>
          <w:sz w:val="22"/>
          <w:szCs w:val="22"/>
          <w:lang w:val="en-GB"/>
        </w:rPr>
        <w:t>.</w:t>
      </w:r>
    </w:p>
    <w:p w14:paraId="51A2A568" w14:textId="7E998B65" w:rsidR="00564562" w:rsidRPr="00EC3167" w:rsidRDefault="0054474A" w:rsidP="00BE18DD">
      <w:pPr>
        <w:pStyle w:val="paragraph"/>
        <w:numPr>
          <w:ilvl w:val="0"/>
          <w:numId w:val="5"/>
        </w:numPr>
        <w:spacing w:after="0" w:line="360" w:lineRule="auto"/>
        <w:jc w:val="both"/>
        <w:textAlignment w:val="baseline"/>
        <w:rPr>
          <w:color w:val="000000"/>
          <w:sz w:val="22"/>
          <w:szCs w:val="22"/>
          <w:shd w:val="clear" w:color="auto" w:fill="FFFFFF"/>
          <w:lang w:val="en-GB"/>
        </w:rPr>
      </w:pPr>
      <w:r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On the basis of the written and oral answers presented by the student, the committee </w:t>
      </w:r>
      <w:r w:rsidRPr="00EC3167">
        <w:rPr>
          <w:rStyle w:val="normaltextrun"/>
          <w:b/>
          <w:color w:val="000000"/>
          <w:sz w:val="22"/>
          <w:szCs w:val="22"/>
          <w:lang w:val="en-GB"/>
        </w:rPr>
        <w:t>will give an overall grade</w:t>
      </w:r>
      <w:r w:rsidR="00F72762" w:rsidRPr="00EC3167">
        <w:rPr>
          <w:rStyle w:val="normaltextrun"/>
          <w:b/>
          <w:color w:val="000000"/>
          <w:sz w:val="22"/>
          <w:szCs w:val="22"/>
          <w:lang w:val="en-GB"/>
        </w:rPr>
        <w:t xml:space="preserve"> for the competency</w:t>
      </w:r>
      <w:r w:rsidR="00097B64" w:rsidRPr="00EC3167">
        <w:rPr>
          <w:rStyle w:val="normaltextrun"/>
          <w:b/>
          <w:color w:val="000000"/>
          <w:sz w:val="22"/>
          <w:szCs w:val="22"/>
          <w:lang w:val="en-GB"/>
        </w:rPr>
        <w:t xml:space="preserve"> exam</w:t>
      </w:r>
      <w:r w:rsidRPr="00EC3167">
        <w:rPr>
          <w:rStyle w:val="normaltextrun"/>
          <w:b/>
          <w:color w:val="000000"/>
          <w:sz w:val="22"/>
          <w:szCs w:val="22"/>
          <w:lang w:val="en-GB"/>
        </w:rPr>
        <w:t xml:space="preserve"> </w:t>
      </w:r>
      <w:r w:rsidRPr="00EC3167">
        <w:rPr>
          <w:rStyle w:val="normaltextrun"/>
          <w:color w:val="000000"/>
          <w:sz w:val="22"/>
          <w:szCs w:val="22"/>
          <w:lang w:val="en-GB"/>
        </w:rPr>
        <w:t>and will inform a student about it.</w:t>
      </w:r>
      <w:r w:rsidR="004231C9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BE18DD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>In accordance with the Study Regulations, the</w:t>
      </w:r>
      <w:r w:rsidR="00363B02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 grade</w:t>
      </w:r>
      <w:r w:rsidR="00097B64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 of the conducted exam</w:t>
      </w:r>
      <w:r w:rsidR="00BE18DD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 will be communicated to the student at least 48 h</w:t>
      </w:r>
      <w:r w:rsidR="002A43E5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ours before the last of the </w:t>
      </w:r>
      <w:r w:rsidR="00BE18DD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 xml:space="preserve">deadlines for the completion of the course and no later than 10 days after the </w:t>
      </w:r>
      <w:r w:rsidR="002A43E5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>exam</w:t>
      </w:r>
      <w:r w:rsidR="00BE18DD" w:rsidRPr="00EC3167">
        <w:rPr>
          <w:rStyle w:val="normaltextrun"/>
          <w:color w:val="000000"/>
          <w:sz w:val="22"/>
          <w:szCs w:val="22"/>
          <w:shd w:val="clear" w:color="auto" w:fill="FFFFFF"/>
          <w:lang w:val="en-GB"/>
        </w:rPr>
        <w:t>.</w:t>
      </w:r>
    </w:p>
    <w:sectPr w:rsidR="00564562" w:rsidRPr="00EC3167" w:rsidSect="00972B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37B"/>
    <w:multiLevelType w:val="hybridMultilevel"/>
    <w:tmpl w:val="EF705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D4CA6"/>
    <w:multiLevelType w:val="hybridMultilevel"/>
    <w:tmpl w:val="1696BB92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F608F2"/>
    <w:multiLevelType w:val="hybridMultilevel"/>
    <w:tmpl w:val="D4BCC578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845A8"/>
    <w:multiLevelType w:val="multilevel"/>
    <w:tmpl w:val="2592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E63B0"/>
    <w:multiLevelType w:val="hybridMultilevel"/>
    <w:tmpl w:val="1FF20A96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4B3EA2"/>
    <w:multiLevelType w:val="hybridMultilevel"/>
    <w:tmpl w:val="85B02F2A"/>
    <w:lvl w:ilvl="0" w:tplc="07720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FF7881"/>
    <w:multiLevelType w:val="hybridMultilevel"/>
    <w:tmpl w:val="575E4E26"/>
    <w:lvl w:ilvl="0" w:tplc="DE6C828A">
      <w:start w:val="1"/>
      <w:numFmt w:val="decimal"/>
      <w:lvlText w:val="%1)"/>
      <w:lvlJc w:val="left"/>
      <w:pPr>
        <w:ind w:left="810" w:hanging="45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E774C"/>
    <w:multiLevelType w:val="hybridMultilevel"/>
    <w:tmpl w:val="1E8E9E28"/>
    <w:lvl w:ilvl="0" w:tplc="043605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308AC"/>
    <w:multiLevelType w:val="hybridMultilevel"/>
    <w:tmpl w:val="D17E5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D2D45"/>
    <w:multiLevelType w:val="multilevel"/>
    <w:tmpl w:val="B2A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EE35B4"/>
    <w:multiLevelType w:val="hybridMultilevel"/>
    <w:tmpl w:val="F7F4FDE0"/>
    <w:lvl w:ilvl="0" w:tplc="AA10C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D84EBA"/>
    <w:multiLevelType w:val="hybridMultilevel"/>
    <w:tmpl w:val="D4A6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18"/>
    <w:rsid w:val="00082EA9"/>
    <w:rsid w:val="00097B64"/>
    <w:rsid w:val="000B213F"/>
    <w:rsid w:val="000B2DD1"/>
    <w:rsid w:val="000E0F3A"/>
    <w:rsid w:val="00121E48"/>
    <w:rsid w:val="0014442C"/>
    <w:rsid w:val="001C2690"/>
    <w:rsid w:val="00245FF1"/>
    <w:rsid w:val="002863BA"/>
    <w:rsid w:val="00286D0B"/>
    <w:rsid w:val="002A43E5"/>
    <w:rsid w:val="00322B37"/>
    <w:rsid w:val="00334891"/>
    <w:rsid w:val="00363B02"/>
    <w:rsid w:val="00375114"/>
    <w:rsid w:val="00392BC7"/>
    <w:rsid w:val="003B0ABE"/>
    <w:rsid w:val="004231C9"/>
    <w:rsid w:val="004C5951"/>
    <w:rsid w:val="004F0ADF"/>
    <w:rsid w:val="005148A5"/>
    <w:rsid w:val="005247FC"/>
    <w:rsid w:val="0054474A"/>
    <w:rsid w:val="00564562"/>
    <w:rsid w:val="005B7A81"/>
    <w:rsid w:val="00604D2F"/>
    <w:rsid w:val="00623675"/>
    <w:rsid w:val="00637BD8"/>
    <w:rsid w:val="006701B5"/>
    <w:rsid w:val="006B00ED"/>
    <w:rsid w:val="006E7D64"/>
    <w:rsid w:val="007075C4"/>
    <w:rsid w:val="00727473"/>
    <w:rsid w:val="00770717"/>
    <w:rsid w:val="007A5687"/>
    <w:rsid w:val="007E0FD7"/>
    <w:rsid w:val="007E4072"/>
    <w:rsid w:val="007E7235"/>
    <w:rsid w:val="0081148C"/>
    <w:rsid w:val="00847CB8"/>
    <w:rsid w:val="008A661A"/>
    <w:rsid w:val="008C7720"/>
    <w:rsid w:val="00905E19"/>
    <w:rsid w:val="009145D3"/>
    <w:rsid w:val="00925F04"/>
    <w:rsid w:val="00972BBA"/>
    <w:rsid w:val="00986918"/>
    <w:rsid w:val="009A78C8"/>
    <w:rsid w:val="00A211B6"/>
    <w:rsid w:val="00A92D35"/>
    <w:rsid w:val="00AA258C"/>
    <w:rsid w:val="00AE2C6F"/>
    <w:rsid w:val="00AE386F"/>
    <w:rsid w:val="00B13954"/>
    <w:rsid w:val="00B202D9"/>
    <w:rsid w:val="00BC750B"/>
    <w:rsid w:val="00BE18DD"/>
    <w:rsid w:val="00C27AA3"/>
    <w:rsid w:val="00C63FB9"/>
    <w:rsid w:val="00C75FF7"/>
    <w:rsid w:val="00C968B2"/>
    <w:rsid w:val="00CC12EB"/>
    <w:rsid w:val="00D04220"/>
    <w:rsid w:val="00D606D7"/>
    <w:rsid w:val="00D65683"/>
    <w:rsid w:val="00E31935"/>
    <w:rsid w:val="00E33CEF"/>
    <w:rsid w:val="00E51832"/>
    <w:rsid w:val="00E74F06"/>
    <w:rsid w:val="00EC3167"/>
    <w:rsid w:val="00F26B53"/>
    <w:rsid w:val="00F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A449"/>
  <w15:docId w15:val="{12A069F0-63C1-433D-BA5A-6606B9AF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DD1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0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B0AB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0ABE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63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BD8"/>
  </w:style>
  <w:style w:type="character" w:customStyle="1" w:styleId="eop">
    <w:name w:val="eop"/>
    <w:basedOn w:val="Domylnaczcionkaakapitu"/>
    <w:rsid w:val="00637BD8"/>
  </w:style>
  <w:style w:type="character" w:customStyle="1" w:styleId="spellingerror">
    <w:name w:val="spellingerror"/>
    <w:basedOn w:val="Domylnaczcionkaakapitu"/>
    <w:rsid w:val="008A661A"/>
  </w:style>
  <w:style w:type="character" w:styleId="Nierozpoznanawzmianka">
    <w:name w:val="Unresolved Mention"/>
    <w:basedOn w:val="Domylnaczcionkaakapitu"/>
    <w:uiPriority w:val="99"/>
    <w:rsid w:val="00082EA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3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Jacoń W8D</dc:creator>
  <cp:lastModifiedBy>Sylwia Flaszewska I82</cp:lastModifiedBy>
  <cp:revision>2</cp:revision>
  <dcterms:created xsi:type="dcterms:W3CDTF">2022-04-28T10:13:00Z</dcterms:created>
  <dcterms:modified xsi:type="dcterms:W3CDTF">2022-04-28T10:13:00Z</dcterms:modified>
</cp:coreProperties>
</file>